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Timing requirements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9.19.3.1.3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RAN4 102-e, there were discussions on timing related issues for RedCap UEs. Some of the remaining issues from RAN4 101-e-bis [1] were not resolved, and thus, were not captured in the WF of RAN4 102-e [2].</w:t>
      </w:r>
    </w:p>
    <w:p>
      <w:pPr>
        <w:rPr>
          <w:rFonts w:hint="default" w:eastAsia="宋体"/>
          <w:sz w:val="22"/>
          <w:szCs w:val="22"/>
          <w:lang w:val="en-US" w:eastAsia="zh-CN"/>
        </w:rPr>
      </w:pPr>
      <w:r>
        <w:rPr>
          <w:rFonts w:hint="eastAsia" w:eastAsia="宋体"/>
          <w:sz w:val="22"/>
          <w:szCs w:val="22"/>
          <w:lang w:val="en-US" w:eastAsia="zh-CN"/>
        </w:rPr>
        <w:t>In the WF [2] the options were captured, and we copy paste some of the issues here to further discuss.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Condition for meeting UE transmit timing requirements</w:t>
            </w:r>
          </w:p>
          <w:p>
            <w:pPr>
              <w:rPr>
                <w:bCs/>
                <w:color w:val="000000" w:themeColor="text1"/>
                <w:lang w:eastAsia="ko-KR"/>
                <w14:textFill>
                  <w14:solidFill>
                    <w14:schemeClr w14:val="tx1"/>
                  </w14:solidFill>
                </w14:textFill>
              </w:rPr>
            </w:pPr>
            <w:r>
              <w:rPr>
                <w:bCs/>
                <w:color w:val="000000" w:themeColor="text1"/>
                <w:lang w:eastAsia="ko-KR"/>
                <w14:textFill>
                  <w14:solidFill>
                    <w14:schemeClr w14:val="tx1"/>
                  </w14:solidFill>
                </w14:textFill>
              </w:rPr>
              <w:t xml:space="preserve">Redcap UE should meet the existing Te and Tq requirements provided that the SSB is available at the UE at least once every 160 ms is agreeable: </w:t>
            </w:r>
          </w:p>
          <w:p>
            <w:pPr>
              <w:pStyle w:val="26"/>
              <w:numPr>
                <w:ilvl w:val="1"/>
                <w:numId w:val="6"/>
              </w:numPr>
              <w:overflowPunct/>
              <w:autoSpaceDE/>
              <w:autoSpaceDN/>
              <w:adjustRightInd/>
              <w:spacing w:after="120"/>
              <w:ind w:left="1440" w:firstLineChars="0"/>
              <w:textAlignment w:val="auto"/>
              <w:rPr>
                <w:rFonts w:eastAsia="宋体"/>
                <w:b/>
                <w:bCs/>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1 : </w:t>
            </w:r>
            <w:r>
              <w:rPr>
                <w:rFonts w:eastAsia="宋体"/>
                <w:color w:val="000000" w:themeColor="text1"/>
                <w:szCs w:val="24"/>
                <w:lang w:eastAsia="zh-CN"/>
                <w14:textFill>
                  <w14:solidFill>
                    <w14:schemeClr w14:val="tx1"/>
                  </w14:solidFill>
                </w14:textFill>
              </w:rPr>
              <w:t>SSB refers to CD-SSB or NCD-SSB</w:t>
            </w:r>
          </w:p>
          <w:p>
            <w:pPr>
              <w:pStyle w:val="26"/>
              <w:numPr>
                <w:ilvl w:val="1"/>
                <w:numId w:val="6"/>
              </w:numPr>
              <w:overflowPunct/>
              <w:autoSpaceDE/>
              <w:autoSpaceDN/>
              <w:adjustRightInd/>
              <w:spacing w:after="120"/>
              <w:ind w:left="1440" w:firstLineChars="0"/>
              <w:textAlignment w:val="auto"/>
              <w:rPr>
                <w:rFonts w:eastAsia="宋体"/>
                <w:b/>
                <w:bCs/>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2 : </w:t>
            </w:r>
            <w:r>
              <w:rPr>
                <w:rFonts w:eastAsia="宋体"/>
                <w:color w:val="000000" w:themeColor="text1"/>
                <w:szCs w:val="24"/>
                <w:lang w:eastAsia="zh-CN"/>
                <w14:textFill>
                  <w14:solidFill>
                    <w14:schemeClr w14:val="tx1"/>
                  </w14:solidFill>
                </w14:textFill>
              </w:rPr>
              <w:t>SSB has to be in active BWP</w:t>
            </w:r>
          </w:p>
          <w:p>
            <w:pPr>
              <w:pStyle w:val="26"/>
              <w:numPr>
                <w:ilvl w:val="1"/>
                <w:numId w:val="6"/>
              </w:numPr>
              <w:overflowPunct/>
              <w:autoSpaceDE/>
              <w:autoSpaceDN/>
              <w:adjustRightInd/>
              <w:spacing w:after="120"/>
              <w:ind w:left="1440" w:firstLineChars="0"/>
              <w:textAlignment w:val="auto"/>
              <w:rPr>
                <w:color w:val="000000" w:themeColor="text1"/>
                <w:lang w:eastAsia="ko-KR"/>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3 : </w:t>
            </w:r>
            <w:r>
              <w:rPr>
                <w:rFonts w:eastAsia="宋体"/>
                <w:color w:val="000000" w:themeColor="text1"/>
                <w:szCs w:val="24"/>
                <w:lang w:eastAsia="zh-CN"/>
                <w14:textFill>
                  <w14:solidFill>
                    <w14:schemeClr w14:val="tx1"/>
                  </w14:solidFill>
                </w14:textFill>
              </w:rPr>
              <w:t xml:space="preserve">SSB refers to both CD-SSB and NCD-SSB and SSB shall be in the active BWP. </w:t>
            </w:r>
          </w:p>
          <w:p>
            <w:pPr>
              <w:pStyle w:val="26"/>
              <w:numPr>
                <w:ilvl w:val="0"/>
                <w:numId w:val="0"/>
              </w:numPr>
              <w:overflowPunct/>
              <w:autoSpaceDE/>
              <w:autoSpaceDN/>
              <w:adjustRightInd/>
              <w:spacing w:after="120"/>
              <w:textAlignment w:val="auto"/>
              <w:rPr>
                <w:rFonts w:hint="eastAsia" w:eastAsia="Times New Roman"/>
                <w:lang w:val="en-US" w:eastAsia="zh-CN"/>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Whether CSI-RS/TRS can be used for meeting the timing requirements </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1 </w:t>
            </w:r>
            <w:r>
              <w:rPr>
                <w:color w:val="000000" w:themeColor="text1"/>
                <w14:textFill>
                  <w14:solidFill>
                    <w14:schemeClr w14:val="tx1"/>
                  </w14:solidFill>
                </w14:textFill>
              </w:rPr>
              <w:t>CSI-RS/TRS is not needed to acquire the reference cell timing in Rel-17.</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Option 2:</w:t>
            </w:r>
          </w:p>
          <w:p>
            <w:pPr>
              <w:pStyle w:val="26"/>
              <w:numPr>
                <w:ilvl w:val="2"/>
                <w:numId w:val="6"/>
              </w:numPr>
              <w:overflowPunct/>
              <w:autoSpaceDE/>
              <w:autoSpaceDN/>
              <w:adjustRightInd/>
              <w:spacing w:after="120"/>
              <w:ind w:firstLineChars="0"/>
              <w:textAlignment w:val="auto"/>
              <w:rPr>
                <w:rFonts w:hint="eastAsia" w:eastAsia="Times New Roman"/>
                <w:lang w:val="en-US" w:eastAsia="zh-CN"/>
              </w:rPr>
            </w:pPr>
            <w:r>
              <w:rPr>
                <w:rFonts w:eastAsia="Yu Mincho"/>
                <w:bCs/>
              </w:rPr>
              <w:t>CSI-RS can be used for RedCap UEs to acquire the reference cell timing depending on UE capability.</w:t>
            </w:r>
          </w:p>
          <w:p>
            <w:pPr>
              <w:pStyle w:val="26"/>
              <w:numPr>
                <w:ilvl w:val="2"/>
                <w:numId w:val="6"/>
              </w:numPr>
              <w:overflowPunct/>
              <w:autoSpaceDE/>
              <w:autoSpaceDN/>
              <w:adjustRightInd/>
              <w:spacing w:after="120"/>
              <w:ind w:firstLineChars="0"/>
              <w:textAlignment w:val="auto"/>
              <w:rPr>
                <w:rFonts w:hint="eastAsia" w:eastAsia="Times New Roman"/>
                <w:lang w:val="en-US" w:eastAsia="zh-CN"/>
              </w:rPr>
            </w:pPr>
            <w:r>
              <w:rPr>
                <w:rFonts w:eastAsia="Yu Mincho"/>
                <w:bCs/>
              </w:rPr>
              <w:t>No CSI-RS based timing requirements are defined the CSI-RS in R17.</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Condition for meeting UE transmit timing requirements</w:t>
      </w:r>
    </w:p>
    <w:p>
      <w:pPr>
        <w:rPr>
          <w:rFonts w:hint="eastAsia"/>
          <w:b w:val="0"/>
          <w:bCs/>
          <w:sz w:val="22"/>
          <w:szCs w:val="22"/>
          <w:lang w:val="en-US" w:eastAsia="zh-CN"/>
        </w:rPr>
      </w:pPr>
      <w:r>
        <w:rPr>
          <w:rFonts w:hint="eastAsia"/>
          <w:b w:val="0"/>
          <w:bCs/>
          <w:sz w:val="22"/>
          <w:szCs w:val="22"/>
          <w:lang w:val="en-US" w:eastAsia="zh-CN"/>
        </w:rPr>
        <w:t>With current discussions on NCD-SSB going on, we think that Option 1 is quite reasonable. What</w:t>
      </w:r>
      <w:r>
        <w:rPr>
          <w:rFonts w:hint="default"/>
          <w:b w:val="0"/>
          <w:bCs/>
          <w:sz w:val="22"/>
          <w:szCs w:val="22"/>
          <w:lang w:val="en-US" w:eastAsia="zh-CN"/>
        </w:rPr>
        <w:t>’</w:t>
      </w:r>
      <w:r>
        <w:rPr>
          <w:rFonts w:hint="eastAsia"/>
          <w:b w:val="0"/>
          <w:bCs/>
          <w:sz w:val="22"/>
          <w:szCs w:val="22"/>
          <w:lang w:val="en-US" w:eastAsia="zh-CN"/>
        </w:rPr>
        <w:t xml:space="preserve">s more, the RedCap UE can always re-tune to the BWP with a SSB to make timing related adjustments. </w:t>
      </w:r>
    </w:p>
    <w:p>
      <w:pPr>
        <w:rPr>
          <w:rFonts w:hint="eastAsia"/>
          <w:b w:val="0"/>
          <w:bCs/>
          <w:sz w:val="22"/>
          <w:szCs w:val="22"/>
          <w:lang w:val="en-US" w:eastAsia="zh-CN"/>
        </w:rPr>
      </w:pPr>
      <w:r>
        <w:rPr>
          <w:rFonts w:hint="eastAsia"/>
          <w:b w:val="0"/>
          <w:bCs/>
          <w:sz w:val="22"/>
          <w:szCs w:val="22"/>
          <w:lang w:val="en-US" w:eastAsia="zh-CN"/>
        </w:rPr>
        <w:t>Similar requirements are also applicable for similar features like NR-U, where the availability of SSB can ensure the timing requirements of UE.</w:t>
      </w:r>
    </w:p>
    <w:p>
      <w:pPr>
        <w:rPr>
          <w:rFonts w:hint="default"/>
          <w:b w:val="0"/>
          <w:bCs/>
          <w:sz w:val="22"/>
          <w:szCs w:val="22"/>
          <w:lang w:val="en-US" w:eastAsia="zh-CN"/>
        </w:rPr>
      </w:pPr>
      <w:r>
        <w:rPr>
          <w:rFonts w:hint="eastAsia"/>
          <w:b w:val="0"/>
          <w:bCs/>
          <w:sz w:val="22"/>
          <w:szCs w:val="22"/>
          <w:lang w:val="en-US" w:eastAsia="zh-CN"/>
        </w:rPr>
        <w:t>We also note that similar to the legacy case, there can be scenarios where SSB is not in the active BWP, however, timing requirements still apply. Mandating the UE to meet the UL transmit timing is critical to the UE itself, the gNB, as well as all other UEs in the same cell / area and thus, we think such requirements should not depend on the active BWP.</w:t>
      </w:r>
    </w:p>
    <w:p>
      <w:pPr>
        <w:pStyle w:val="36"/>
        <w:rPr>
          <w:rFonts w:hint="default"/>
          <w:b w:val="0"/>
          <w:bCs/>
          <w:sz w:val="22"/>
          <w:szCs w:val="22"/>
          <w:lang w:val="en-US" w:eastAsia="zh-CN"/>
        </w:rPr>
      </w:pPr>
      <w:r>
        <w:rPr>
          <w:bCs/>
          <w:color w:val="000000" w:themeColor="text1"/>
          <w:sz w:val="22"/>
          <w:szCs w:val="22"/>
          <w:lang w:eastAsia="ko-KR"/>
          <w14:textFill>
            <w14:solidFill>
              <w14:schemeClr w14:val="tx1"/>
            </w14:solidFill>
          </w14:textFill>
        </w:rPr>
        <w:t>Redcap UE should meet the existing Te and Tq requirements provided that the SSB is available at the UE at least once every 160 ms</w:t>
      </w:r>
      <w:r>
        <w:rPr>
          <w:rFonts w:hint="eastAsia" w:eastAsia="宋体"/>
          <w:bCs/>
          <w:color w:val="000000" w:themeColor="text1"/>
          <w:sz w:val="22"/>
          <w:szCs w:val="22"/>
          <w:lang w:val="en-US" w:eastAsia="zh-CN"/>
          <w14:textFill>
            <w14:solidFill>
              <w14:schemeClr w14:val="tx1"/>
            </w14:solidFill>
          </w14:textFill>
        </w:rPr>
        <w:t>, where SSB can be CD-SSB or NCD-SSB</w:t>
      </w:r>
      <w:r>
        <w:rPr>
          <w:rFonts w:hint="eastAsia"/>
          <w:b/>
          <w:bCs w:val="0"/>
          <w:sz w:val="22"/>
          <w:szCs w:val="22"/>
          <w:lang w:val="en-US" w:eastAsia="zh-CN"/>
        </w:rPr>
        <w:t>.</w:t>
      </w:r>
    </w:p>
    <w:p>
      <w:pPr>
        <w:rPr>
          <w:rFonts w:hint="default"/>
          <w:sz w:val="22"/>
          <w:szCs w:val="22"/>
          <w:lang w:val="en-US" w:eastAsia="zh-CN"/>
        </w:rPr>
      </w:pPr>
    </w:p>
    <w:p>
      <w:pPr>
        <w:rPr>
          <w:b/>
          <w:color w:val="000000" w:themeColor="text1"/>
          <w:sz w:val="22"/>
          <w:szCs w:val="22"/>
          <w:u w:val="single"/>
          <w:lang w:eastAsia="ko-KR"/>
          <w14:textFill>
            <w14:solidFill>
              <w14:schemeClr w14:val="tx1"/>
            </w14:solidFill>
          </w14:textFill>
        </w:rPr>
      </w:pPr>
      <w:r>
        <w:rPr>
          <w:b/>
          <w:color w:val="000000" w:themeColor="text1"/>
          <w:sz w:val="22"/>
          <w:szCs w:val="22"/>
          <w:u w:val="single"/>
          <w:lang w:eastAsia="ko-KR"/>
          <w14:textFill>
            <w14:solidFill>
              <w14:schemeClr w14:val="tx1"/>
            </w14:solidFill>
          </w14:textFill>
        </w:rPr>
        <w:t>Whether CSI-RS/TRS can be used for meeting the timing requirements</w:t>
      </w:r>
    </w:p>
    <w:p>
      <w:pPr>
        <w:rPr>
          <w:rFonts w:hint="eastAsia"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Here what is being discussed is whether CSI-RS is feasible for the RedCap UEs to acquire timing. In our view, at least from RAN4 perspective, using CSI-RS or TRS to acquire timing is possible. Some companies may say that CSI-RS itself is an optional feature, though this is true for legacy UEs, it is still under discussion for RedCap UEs. Thus, from RAN4 perspective, we don</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t see any issue to support CSI-RS or TRS for timing acquisition.</w:t>
      </w:r>
    </w:p>
    <w:p>
      <w:pPr>
        <w:pStyle w:val="36"/>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Cs/>
          <w:lang w:val="en-US" w:eastAsia="zh-CN"/>
        </w:rPr>
        <w:t xml:space="preserve">From RAN4 perspective, </w:t>
      </w:r>
      <w:r>
        <w:rPr>
          <w:rFonts w:eastAsia="Yu Mincho"/>
          <w:bCs/>
        </w:rPr>
        <w:t>CSI-RS can be used for RedCap UEs to acquire the reference cell timing depending on UE capability.</w:t>
      </w:r>
    </w:p>
    <w:p>
      <w:pPr>
        <w:pStyle w:val="28"/>
        <w:jc w:val="both"/>
      </w:pPr>
      <w:r>
        <w:rPr>
          <w:rFonts w:hint="eastAsia"/>
          <w:lang w:val="en-US" w:eastAsia="zh-CN"/>
        </w:rPr>
        <w:t>3</w:t>
      </w:r>
      <w:r>
        <w:tab/>
      </w:r>
      <w:r>
        <w:t>Conclusion</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1: </w:t>
      </w:r>
      <w:r>
        <w:rPr>
          <w:bCs/>
          <w:color w:val="000000" w:themeColor="text1"/>
          <w:sz w:val="22"/>
          <w:szCs w:val="22"/>
          <w:lang w:eastAsia="ko-KR"/>
          <w14:textFill>
            <w14:solidFill>
              <w14:schemeClr w14:val="tx1"/>
            </w14:solidFill>
          </w14:textFill>
        </w:rPr>
        <w:t>Redcap UE should meet the existing Te and Tq requirements provided that the SSB is available at the UE at least once every 160 ms</w:t>
      </w:r>
      <w:r>
        <w:rPr>
          <w:rFonts w:hint="eastAsia" w:eastAsia="宋体"/>
          <w:bCs/>
          <w:color w:val="000000" w:themeColor="text1"/>
          <w:sz w:val="22"/>
          <w:szCs w:val="22"/>
          <w:lang w:val="en-US" w:eastAsia="zh-CN"/>
          <w14:textFill>
            <w14:solidFill>
              <w14:schemeClr w14:val="tx1"/>
            </w14:solidFill>
          </w14:textFill>
        </w:rPr>
        <w:t>, where SSB can be CD-SSB or NCD-SSB</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 xml:space="preserve">Proposal 2: </w:t>
      </w:r>
      <w:r>
        <w:rPr>
          <w:rFonts w:hint="eastAsia" w:eastAsia="宋体"/>
          <w:b/>
          <w:bCs w:val="0"/>
          <w:sz w:val="22"/>
          <w:szCs w:val="22"/>
          <w:lang w:val="en-US" w:eastAsia="zh-CN"/>
        </w:rPr>
        <w:t xml:space="preserve">From RAN4 perspective, </w:t>
      </w:r>
      <w:r>
        <w:rPr>
          <w:rFonts w:eastAsia="Yu Mincho"/>
          <w:b/>
          <w:bCs w:val="0"/>
          <w:sz w:val="22"/>
          <w:szCs w:val="22"/>
        </w:rPr>
        <w:t>CSI-RS can be used for RedCap UEs to acquire the reference cell timing depending on UE capability.</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R4-2202670</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R4-2206950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8840DB"/>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AE73964"/>
    <w:rsid w:val="0B0E3CBB"/>
    <w:rsid w:val="0B7322DC"/>
    <w:rsid w:val="0B73279C"/>
    <w:rsid w:val="0BB77882"/>
    <w:rsid w:val="0C2966BC"/>
    <w:rsid w:val="0C2A1653"/>
    <w:rsid w:val="0C3C5307"/>
    <w:rsid w:val="0C3E160C"/>
    <w:rsid w:val="0C56263C"/>
    <w:rsid w:val="0C5E2B8A"/>
    <w:rsid w:val="0D102274"/>
    <w:rsid w:val="0D396824"/>
    <w:rsid w:val="0D7C260E"/>
    <w:rsid w:val="0D9D0080"/>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9C34A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3E2201"/>
    <w:rsid w:val="1C525206"/>
    <w:rsid w:val="1C5E2F54"/>
    <w:rsid w:val="1CA0799D"/>
    <w:rsid w:val="1CB80D82"/>
    <w:rsid w:val="1CDA242C"/>
    <w:rsid w:val="1CFB2AC1"/>
    <w:rsid w:val="1D134EED"/>
    <w:rsid w:val="1D1F1294"/>
    <w:rsid w:val="1D85535E"/>
    <w:rsid w:val="1DB41841"/>
    <w:rsid w:val="1DE45821"/>
    <w:rsid w:val="1DF64986"/>
    <w:rsid w:val="1E0E79C1"/>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5A4D7A"/>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29440A"/>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68283D"/>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0D34B7"/>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531F03"/>
    <w:rsid w:val="51773E2A"/>
    <w:rsid w:val="51806151"/>
    <w:rsid w:val="51A40397"/>
    <w:rsid w:val="51C53170"/>
    <w:rsid w:val="52012FAC"/>
    <w:rsid w:val="5280421D"/>
    <w:rsid w:val="52BF27F0"/>
    <w:rsid w:val="52C8624A"/>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7E711B1"/>
    <w:rsid w:val="586B2608"/>
    <w:rsid w:val="5879595C"/>
    <w:rsid w:val="588331BE"/>
    <w:rsid w:val="58BB0B43"/>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B3228B"/>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2B43B8"/>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5</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